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D662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E05287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Электрический пер.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E05287" w:rsidRDefault="0070168E" w:rsidP="00E052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05287">
        <w:rPr>
          <w:rFonts w:ascii="Times New Roman" w:eastAsia="Times New Roman" w:hAnsi="Times New Roman" w:cs="Times New Roman"/>
          <w:b/>
          <w:sz w:val="40"/>
          <w:szCs w:val="40"/>
        </w:rPr>
        <w:t>Электрический пер.,</w:t>
      </w:r>
      <w:r w:rsidR="00E05287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E05287">
        <w:rPr>
          <w:rFonts w:ascii="Times New Roman" w:eastAsia="Times New Roman" w:hAnsi="Times New Roman" w:cs="Times New Roman"/>
          <w:b/>
          <w:sz w:val="40"/>
          <w:szCs w:val="40"/>
        </w:rPr>
        <w:t>12</w:t>
      </w:r>
    </w:p>
    <w:p w:rsidR="00E05287" w:rsidRDefault="00E05287" w:rsidP="00E05287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435B2" w:rsidRPr="002E0414" w:rsidRDefault="000435B2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2D20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D6625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5287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7553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2022-08-10T14:18:00Z</dcterms:modified>
</cp:coreProperties>
</file>